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40"/>
        <w:gridCol w:w="6830"/>
      </w:tblGrid>
      <w:tr w:rsidR="00386BDF">
        <w:trPr>
          <w:trHeight w:val="1161"/>
        </w:trPr>
        <w:tc>
          <w:tcPr>
            <w:tcW w:w="3240" w:type="dxa"/>
            <w:vMerge w:val="restart"/>
            <w:tcBorders>
              <w:top w:val="nil"/>
              <w:left w:val="nil"/>
              <w:bottom w:val="nil"/>
              <w:right w:val="nil"/>
            </w:tcBorders>
          </w:tcPr>
          <w:p w:rsidR="00386BDF" w:rsidRDefault="00000000">
            <w:pPr>
              <w:tabs>
                <w:tab w:val="left" w:pos="432"/>
                <w:tab w:val="left" w:pos="864"/>
              </w:tabs>
            </w:pPr>
            <w:r>
              <w:rPr>
                <w:noProof/>
              </w:rPr>
              <w:drawing>
                <wp:inline distT="0" distB="0" distL="0" distR="0">
                  <wp:extent cx="1463040" cy="1642110"/>
                  <wp:effectExtent l="0" t="0" r="3810" b="0"/>
                  <wp:docPr id="1" name="Picture 1" descr="Logo for the City of Lebanon,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t="5482"/>
                          <a:stretch>
                            <a:fillRect/>
                          </a:stretch>
                        </pic:blipFill>
                        <pic:spPr bwMode="auto">
                          <a:xfrm>
                            <a:off x="0" y="0"/>
                            <a:ext cx="1463040" cy="1642110"/>
                          </a:xfrm>
                          <a:prstGeom prst="rect">
                            <a:avLst/>
                          </a:prstGeom>
                          <a:extLst>
                            <a:ext uri="{53640926-AAD7-44D8-BBD7-CCE9431645EC}">
                              <a14:shadowObscured xmlns:a14="http://schemas.microsoft.com/office/drawing/2010/main"/>
                            </a:ext>
                          </a:extLst>
                        </pic:spPr>
                      </pic:pic>
                    </a:graphicData>
                  </a:graphic>
                </wp:inline>
              </w:drawing>
            </w:r>
          </w:p>
        </w:tc>
        <w:tc>
          <w:tcPr>
            <w:tcW w:w="6830" w:type="dxa"/>
            <w:tcBorders>
              <w:top w:val="nil"/>
              <w:left w:val="nil"/>
              <w:bottom w:val="nil"/>
              <w:right w:val="nil"/>
            </w:tcBorders>
          </w:tcPr>
          <w:p w:rsidR="00386BDF" w:rsidRDefault="00000000">
            <w:pPr>
              <w:tabs>
                <w:tab w:val="left" w:pos="432"/>
                <w:tab w:val="left" w:pos="864"/>
              </w:tabs>
              <w:spacing w:before="120" w:after="120"/>
              <w:jc w:val="right"/>
              <w:rPr>
                <w:b/>
                <w:caps/>
                <w:sz w:val="32"/>
                <w:szCs w:val="32"/>
              </w:rPr>
            </w:pPr>
            <w:bookmarkStart w:id="0" w:name="apMeetingName"/>
            <w:r>
              <w:rPr>
                <w:b/>
                <w:caps/>
                <w:sz w:val="32"/>
                <w:szCs w:val="32"/>
              </w:rPr>
              <w:t>Lebanon Budget and Urban Renewal Agency Budget Committees Meeting</w:t>
            </w:r>
            <w:bookmarkEnd w:id="0"/>
            <w:r>
              <w:rPr>
                <w:b/>
                <w:caps/>
                <w:sz w:val="32"/>
                <w:szCs w:val="32"/>
              </w:rPr>
              <w:t xml:space="preserve"> </w:t>
            </w:r>
            <w:bookmarkStart w:id="1" w:name="apOutputType"/>
            <w:r>
              <w:rPr>
                <w:b/>
                <w:caps/>
                <w:sz w:val="32"/>
                <w:szCs w:val="32"/>
              </w:rPr>
              <w:t>Agenda</w:t>
            </w:r>
            <w:bookmarkEnd w:id="1"/>
          </w:p>
        </w:tc>
      </w:tr>
      <w:tr w:rsidR="00386BDF">
        <w:trPr>
          <w:trHeight w:val="459"/>
        </w:trPr>
        <w:tc>
          <w:tcPr>
            <w:tcW w:w="3240" w:type="dxa"/>
            <w:vMerge/>
            <w:tcBorders>
              <w:top w:val="nil"/>
              <w:left w:val="nil"/>
              <w:bottom w:val="nil"/>
              <w:right w:val="nil"/>
            </w:tcBorders>
          </w:tcPr>
          <w:p w:rsidR="00386BDF" w:rsidRDefault="00386BDF">
            <w:pPr>
              <w:tabs>
                <w:tab w:val="left" w:pos="432"/>
                <w:tab w:val="left" w:pos="864"/>
              </w:tabs>
            </w:pPr>
          </w:p>
        </w:tc>
        <w:tc>
          <w:tcPr>
            <w:tcW w:w="6830" w:type="dxa"/>
            <w:tcBorders>
              <w:top w:val="nil"/>
              <w:left w:val="nil"/>
              <w:bottom w:val="nil"/>
              <w:right w:val="nil"/>
            </w:tcBorders>
          </w:tcPr>
          <w:p w:rsidR="00386BDF" w:rsidRDefault="00000000">
            <w:pPr>
              <w:tabs>
                <w:tab w:val="left" w:pos="432"/>
                <w:tab w:val="left" w:pos="864"/>
              </w:tabs>
              <w:spacing w:after="60"/>
              <w:jc w:val="right"/>
              <w:rPr>
                <w:b/>
                <w:sz w:val="24"/>
                <w:szCs w:val="24"/>
              </w:rPr>
            </w:pPr>
            <w:bookmarkStart w:id="2" w:name="apMeetingDate"/>
            <w:r>
              <w:rPr>
                <w:b/>
                <w:sz w:val="24"/>
                <w:szCs w:val="24"/>
              </w:rPr>
              <w:t>April 30, 2024</w:t>
            </w:r>
            <w:bookmarkEnd w:id="2"/>
            <w:r>
              <w:rPr>
                <w:b/>
                <w:sz w:val="24"/>
                <w:szCs w:val="24"/>
              </w:rPr>
              <w:t xml:space="preserve"> at </w:t>
            </w:r>
            <w:bookmarkStart w:id="3" w:name="apMeetingTime"/>
            <w:r>
              <w:rPr>
                <w:b/>
                <w:sz w:val="24"/>
                <w:szCs w:val="24"/>
              </w:rPr>
              <w:t>12:00 PM</w:t>
            </w:r>
            <w:bookmarkEnd w:id="3"/>
          </w:p>
        </w:tc>
      </w:tr>
      <w:tr w:rsidR="00386BDF">
        <w:tc>
          <w:tcPr>
            <w:tcW w:w="3240" w:type="dxa"/>
            <w:vMerge/>
            <w:tcBorders>
              <w:top w:val="nil"/>
              <w:left w:val="nil"/>
              <w:bottom w:val="nil"/>
              <w:right w:val="nil"/>
            </w:tcBorders>
          </w:tcPr>
          <w:p w:rsidR="00386BDF" w:rsidRDefault="00386BDF">
            <w:pPr>
              <w:tabs>
                <w:tab w:val="left" w:pos="432"/>
                <w:tab w:val="left" w:pos="864"/>
              </w:tabs>
            </w:pPr>
          </w:p>
        </w:tc>
        <w:tc>
          <w:tcPr>
            <w:tcW w:w="6830" w:type="dxa"/>
            <w:tcBorders>
              <w:top w:val="nil"/>
              <w:left w:val="nil"/>
              <w:bottom w:val="nil"/>
              <w:right w:val="nil"/>
            </w:tcBorders>
          </w:tcPr>
          <w:p w:rsidR="00386BDF" w:rsidRDefault="00000000">
            <w:pPr>
              <w:tabs>
                <w:tab w:val="left" w:pos="432"/>
                <w:tab w:val="left" w:pos="864"/>
              </w:tabs>
              <w:jc w:val="right"/>
              <w:rPr>
                <w:b/>
                <w:sz w:val="24"/>
                <w:szCs w:val="24"/>
              </w:rPr>
            </w:pPr>
            <w:bookmarkStart w:id="4" w:name="apMeetingVenue"/>
            <w:r>
              <w:rPr>
                <w:b/>
                <w:sz w:val="24"/>
                <w:szCs w:val="24"/>
              </w:rPr>
              <w:t>Santiam Travel Station – 750 3rd Street, Lebanon, Oregon</w:t>
            </w:r>
            <w:bookmarkEnd w:id="4"/>
          </w:p>
        </w:tc>
      </w:tr>
      <w:tr w:rsidR="00386BDF">
        <w:trPr>
          <w:trHeight w:val="759"/>
        </w:trPr>
        <w:tc>
          <w:tcPr>
            <w:tcW w:w="3240" w:type="dxa"/>
            <w:vMerge/>
            <w:tcBorders>
              <w:top w:val="nil"/>
              <w:left w:val="nil"/>
              <w:bottom w:val="single" w:sz="18" w:space="0" w:color="5997D1"/>
              <w:right w:val="nil"/>
            </w:tcBorders>
          </w:tcPr>
          <w:p w:rsidR="00386BDF" w:rsidRDefault="00386BDF">
            <w:pPr>
              <w:tabs>
                <w:tab w:val="left" w:pos="432"/>
                <w:tab w:val="left" w:pos="864"/>
              </w:tabs>
            </w:pPr>
          </w:p>
        </w:tc>
        <w:tc>
          <w:tcPr>
            <w:tcW w:w="6830" w:type="dxa"/>
            <w:tcBorders>
              <w:top w:val="nil"/>
              <w:left w:val="nil"/>
              <w:bottom w:val="single" w:sz="18" w:space="0" w:color="5997D1"/>
              <w:right w:val="nil"/>
            </w:tcBorders>
          </w:tcPr>
          <w:p w:rsidR="00386BDF" w:rsidRDefault="00386BDF">
            <w:pPr>
              <w:tabs>
                <w:tab w:val="left" w:pos="432"/>
                <w:tab w:val="left" w:pos="864"/>
              </w:tabs>
            </w:pPr>
          </w:p>
        </w:tc>
      </w:tr>
      <w:tr w:rsidR="00386BDF">
        <w:trPr>
          <w:trHeight w:val="981"/>
        </w:trPr>
        <w:tc>
          <w:tcPr>
            <w:tcW w:w="10070" w:type="dxa"/>
            <w:gridSpan w:val="2"/>
            <w:tcBorders>
              <w:top w:val="nil"/>
              <w:left w:val="nil"/>
              <w:bottom w:val="nil"/>
              <w:right w:val="nil"/>
            </w:tcBorders>
          </w:tcPr>
          <w:p w:rsidR="00386BDF" w:rsidRDefault="00000000">
            <w:pPr>
              <w:tabs>
                <w:tab w:val="left" w:pos="432"/>
                <w:tab w:val="left" w:pos="864"/>
              </w:tabs>
              <w:spacing w:before="100" w:after="40"/>
              <w:jc w:val="center"/>
              <w:rPr>
                <w:b/>
                <w:bCs/>
                <w:sz w:val="24"/>
                <w:szCs w:val="24"/>
              </w:rPr>
            </w:pPr>
            <w:r>
              <w:rPr>
                <w:b/>
                <w:bCs/>
                <w:sz w:val="24"/>
                <w:szCs w:val="24"/>
              </w:rPr>
              <w:t>MISSION STATEMENT</w:t>
            </w:r>
          </w:p>
          <w:p w:rsidR="00386BDF" w:rsidRDefault="00000000">
            <w:pPr>
              <w:tabs>
                <w:tab w:val="left" w:pos="432"/>
                <w:tab w:val="left" w:pos="864"/>
              </w:tabs>
              <w:jc w:val="center"/>
            </w:pPr>
            <w:r>
              <w:rPr>
                <w:i/>
                <w:iCs/>
                <w:sz w:val="24"/>
                <w:szCs w:val="24"/>
              </w:rPr>
              <w:t>The City of Lebanon is dedicated to providing exceptional services and opportunities that enhance the quality of life for present and future members of the community.</w:t>
            </w:r>
          </w:p>
        </w:tc>
      </w:tr>
      <w:tr w:rsidR="00386BDF">
        <w:tc>
          <w:tcPr>
            <w:tcW w:w="10070" w:type="dxa"/>
            <w:gridSpan w:val="2"/>
            <w:tcBorders>
              <w:top w:val="nil"/>
              <w:left w:val="nil"/>
              <w:bottom w:val="nil"/>
              <w:right w:val="nil"/>
            </w:tcBorders>
          </w:tcPr>
          <w:p w:rsidR="00386BDF" w:rsidRDefault="00386BDF">
            <w:pPr>
              <w:tabs>
                <w:tab w:val="left" w:pos="432"/>
                <w:tab w:val="left" w:pos="864"/>
              </w:tabs>
              <w:jc w:val="center"/>
              <w:rPr>
                <w:b/>
                <w:bCs/>
              </w:rPr>
            </w:pPr>
          </w:p>
        </w:tc>
      </w:tr>
    </w:tbl>
    <w:p w:rsidR="00386BDF" w:rsidRDefault="00000000">
      <w:pPr>
        <w:spacing w:line="240" w:lineRule="auto"/>
        <w:rPr>
          <w:rFonts w:eastAsia="Arial" w:cs="Arial"/>
        </w:rPr>
      </w:pPr>
      <w:bookmarkStart w:id="5" w:name="apAgenda"/>
      <w:r>
        <w:rPr>
          <w:rFonts w:eastAsia="Arial" w:cs="Arial"/>
          <w:b/>
          <w:bCs/>
        </w:rPr>
        <w:t>CALL TO ORDER</w:t>
      </w:r>
    </w:p>
    <w:p w:rsidR="00386BDF" w:rsidRDefault="00000000">
      <w:pPr>
        <w:spacing w:line="240" w:lineRule="auto"/>
        <w:rPr>
          <w:rFonts w:eastAsia="Arial" w:cs="Arial"/>
        </w:rPr>
      </w:pPr>
      <w:r>
        <w:rPr>
          <w:rFonts w:eastAsia="Arial" w:cs="Arial"/>
          <w:b/>
          <w:bCs/>
        </w:rPr>
        <w:t>*NOTE*</w:t>
      </w:r>
      <w:r>
        <w:rPr>
          <w:rFonts w:eastAsia="Arial" w:cs="Arial"/>
        </w:rPr>
        <w:t> Citizens may address the Budget Committee during the public hearings listed below by filling out a testimony/comment card prior to speaking and hand it to the City Recorder. Public comments can also be submitted by email to city.recorder@lebanonoregon.gov prior to 5:00 p.m. on April 29, 2024. The City Recorder will distribute comments to the Budget Committee at the meeting.</w:t>
      </w:r>
    </w:p>
    <w:p w:rsidR="00386BDF" w:rsidRDefault="00000000">
      <w:pPr>
        <w:spacing w:line="240" w:lineRule="auto"/>
        <w:rPr>
          <w:rFonts w:eastAsia="Arial" w:cs="Arial"/>
        </w:rPr>
      </w:pPr>
      <w:r>
        <w:rPr>
          <w:rFonts w:eastAsia="Arial" w:cs="Arial"/>
          <w:b/>
          <w:bCs/>
        </w:rPr>
        <w:t>ROLL CALL</w:t>
      </w:r>
    </w:p>
    <w:p w:rsidR="00386BDF" w:rsidRDefault="00000000">
      <w:pPr>
        <w:spacing w:line="240" w:lineRule="auto"/>
        <w:rPr>
          <w:rFonts w:eastAsia="Arial" w:cs="Arial"/>
        </w:rPr>
      </w:pPr>
      <w:r>
        <w:rPr>
          <w:rFonts w:eastAsia="Arial" w:cs="Arial"/>
          <w:b/>
          <w:bCs/>
        </w:rPr>
        <w:t>APPROVAL OF MINUTES</w:t>
      </w:r>
    </w:p>
    <w:p w:rsidR="00386BDF" w:rsidRDefault="00000000">
      <w:pPr>
        <w:spacing w:line="240" w:lineRule="auto"/>
        <w:rPr>
          <w:rFonts w:eastAsia="Arial" w:cs="Arial"/>
        </w:rPr>
      </w:pPr>
      <w:r>
        <w:rPr>
          <w:rFonts w:eastAsia="Arial" w:cs="Arial"/>
          <w:b/>
          <w:bCs/>
        </w:rPr>
        <w:t>PRESENTATION(S) - Finance Director Brandon Neish:       </w:t>
      </w:r>
      <w:r>
        <w:rPr>
          <w:rFonts w:eastAsia="Arial" w:cs="Arial"/>
          <w:b/>
          <w:bCs/>
        </w:rPr>
        <w:br/>
      </w:r>
    </w:p>
    <w:p w:rsidR="00386BDF" w:rsidRDefault="00000000">
      <w:pPr>
        <w:spacing w:line="240" w:lineRule="auto"/>
        <w:rPr>
          <w:rFonts w:eastAsia="Arial" w:cs="Arial"/>
        </w:rPr>
      </w:pPr>
      <w:r>
        <w:rPr>
          <w:rFonts w:eastAsia="Arial" w:cs="Arial"/>
          <w:b/>
          <w:bCs/>
        </w:rPr>
        <w:t>Guest Presentations: Lebanon Chamber of Commerce</w:t>
      </w:r>
      <w:r>
        <w:rPr>
          <w:rFonts w:eastAsia="Arial" w:cs="Arial"/>
          <w:b/>
          <w:bCs/>
        </w:rPr>
        <w:br/>
        <w:t>                                     Lebanon Downtown Association</w:t>
      </w:r>
      <w:r>
        <w:rPr>
          <w:rFonts w:eastAsia="Arial" w:cs="Arial"/>
          <w:b/>
          <w:bCs/>
        </w:rPr>
        <w:br/>
        <w:t xml:space="preserve">                                     Strawberry Festival Fireworks Committee    </w:t>
      </w:r>
    </w:p>
    <w:p w:rsidR="00386BDF" w:rsidRDefault="00000000">
      <w:pPr>
        <w:spacing w:line="240" w:lineRule="auto"/>
        <w:rPr>
          <w:rFonts w:eastAsia="Arial" w:cs="Arial"/>
        </w:rPr>
      </w:pPr>
      <w:r>
        <w:rPr>
          <w:rFonts w:eastAsia="Arial" w:cs="Arial"/>
          <w:b/>
          <w:bCs/>
        </w:rPr>
        <w:t>                                     Internal Service Funds</w:t>
      </w:r>
      <w:r>
        <w:rPr>
          <w:rFonts w:eastAsia="Arial" w:cs="Arial"/>
        </w:rPr>
        <w:br/>
      </w:r>
      <w:r>
        <w:rPr>
          <w:rFonts w:eastAsia="Arial" w:cs="Arial"/>
          <w:b/>
          <w:bCs/>
        </w:rPr>
        <w:t>                                     Utility Funds</w:t>
      </w:r>
      <w:r>
        <w:rPr>
          <w:rFonts w:eastAsia="Arial" w:cs="Arial"/>
          <w:b/>
          <w:bCs/>
        </w:rPr>
        <w:br/>
        <w:t>                                     General Fund        </w:t>
      </w:r>
    </w:p>
    <w:p w:rsidR="00386BDF" w:rsidRDefault="00000000">
      <w:pPr>
        <w:spacing w:line="240" w:lineRule="auto"/>
        <w:rPr>
          <w:rFonts w:eastAsia="Arial" w:cs="Arial"/>
        </w:rPr>
      </w:pPr>
      <w:r>
        <w:rPr>
          <w:rFonts w:eastAsia="Arial" w:cs="Arial"/>
          <w:b/>
          <w:bCs/>
        </w:rPr>
        <w:t>PUBLIC HEARINGS: </w:t>
      </w:r>
    </w:p>
    <w:p w:rsidR="00386BDF" w:rsidRDefault="00000000">
      <w:pPr>
        <w:spacing w:line="240" w:lineRule="auto"/>
        <w:rPr>
          <w:rFonts w:eastAsia="Arial" w:cs="Arial"/>
        </w:rPr>
      </w:pPr>
      <w:r>
        <w:rPr>
          <w:rFonts w:eastAsia="Arial" w:cs="Arial"/>
          <w:b/>
          <w:bCs/>
        </w:rPr>
        <w:t>A. State Share Revenues</w:t>
      </w:r>
      <w:r>
        <w:rPr>
          <w:rFonts w:eastAsia="Arial" w:cs="Arial"/>
        </w:rPr>
        <w:t xml:space="preserve"> - </w:t>
      </w:r>
      <w:r>
        <w:rPr>
          <w:rFonts w:eastAsia="Arial" w:cs="Arial"/>
          <w:i/>
          <w:iCs/>
        </w:rPr>
        <w:t>Committe Chair</w:t>
      </w:r>
      <w:r>
        <w:rPr>
          <w:rFonts w:eastAsia="Arial" w:cs="Arial"/>
          <w:i/>
          <w:iCs/>
        </w:rPr>
        <w:br/>
        <w:t>      Motion: I move to recommend the City of Lebanon City Council accept State Revenue Sharing monies as non-dedicated revenue in the General Fund.</w:t>
      </w:r>
    </w:p>
    <w:p w:rsidR="00386BDF" w:rsidRDefault="00000000">
      <w:pPr>
        <w:spacing w:line="240" w:lineRule="auto"/>
        <w:rPr>
          <w:rFonts w:eastAsia="Arial" w:cs="Arial"/>
        </w:rPr>
      </w:pPr>
      <w:r>
        <w:rPr>
          <w:rFonts w:eastAsia="Arial" w:cs="Arial"/>
          <w:b/>
          <w:bCs/>
        </w:rPr>
        <w:t>B. FY 2024/2025 Proposed City of Lebanon Budget</w:t>
      </w:r>
      <w:r>
        <w:rPr>
          <w:rFonts w:eastAsia="Arial" w:cs="Arial"/>
          <w:i/>
          <w:iCs/>
        </w:rPr>
        <w:t xml:space="preserve"> - Committee Chair</w:t>
      </w:r>
      <w:r>
        <w:rPr>
          <w:rFonts w:eastAsia="Arial" w:cs="Arial"/>
        </w:rPr>
        <w:br/>
      </w:r>
      <w:r>
        <w:rPr>
          <w:rFonts w:eastAsia="Arial" w:cs="Arial"/>
          <w:i/>
          <w:iCs/>
        </w:rPr>
        <w:t>       Motion: I move to recommend the City of Lebanon City Council levy the permanent property tax rate of $5.1364 per $1,000 of assessed value for operating purposes, and $1,856,562 (one million eight hundred fifty-six thousand, five hundred and sixty-two dollars) for payment of bond principal and interest.</w:t>
      </w:r>
    </w:p>
    <w:p w:rsidR="00386BDF" w:rsidRDefault="00000000">
      <w:pPr>
        <w:spacing w:line="240" w:lineRule="auto"/>
        <w:rPr>
          <w:rFonts w:eastAsia="Arial" w:cs="Arial"/>
        </w:rPr>
      </w:pPr>
      <w:r>
        <w:rPr>
          <w:rFonts w:eastAsia="Arial" w:cs="Arial"/>
          <w:i/>
          <w:iCs/>
        </w:rPr>
        <w:t>        Motion: I move to approve the FY 2024/2025 Budget in the amount of $ 66,752,541 (sixty-six million seven hundred and fifty-two thousand five hundred and forty-one dollars) as proposed by the City's Budget Officer and recommended the City of Lebanon of Lebanon City Council adopt the fiscal year budget.</w:t>
      </w:r>
    </w:p>
    <w:p w:rsidR="00386BDF" w:rsidRDefault="00386BDF">
      <w:pPr>
        <w:spacing w:line="240" w:lineRule="auto"/>
        <w:rPr>
          <w:rFonts w:eastAsia="Arial" w:cs="Arial"/>
        </w:rPr>
      </w:pPr>
    </w:p>
    <w:p w:rsidR="00386BDF" w:rsidRDefault="00386BDF">
      <w:pPr>
        <w:spacing w:line="240" w:lineRule="auto"/>
        <w:rPr>
          <w:rFonts w:eastAsia="Arial" w:cs="Arial"/>
        </w:rPr>
      </w:pPr>
    </w:p>
    <w:p w:rsidR="00386BDF" w:rsidRDefault="00386BDF">
      <w:pPr>
        <w:spacing w:line="240" w:lineRule="auto"/>
        <w:rPr>
          <w:rFonts w:eastAsia="Arial" w:cs="Arial"/>
        </w:rPr>
      </w:pPr>
    </w:p>
    <w:p w:rsidR="00386BDF" w:rsidRDefault="00000000">
      <w:pPr>
        <w:spacing w:line="240" w:lineRule="auto"/>
        <w:rPr>
          <w:rFonts w:eastAsia="Arial" w:cs="Arial"/>
        </w:rPr>
      </w:pPr>
      <w:r>
        <w:rPr>
          <w:rFonts w:eastAsia="Arial" w:cs="Arial"/>
          <w:b/>
          <w:bCs/>
        </w:rPr>
        <w:lastRenderedPageBreak/>
        <w:t xml:space="preserve">PUBLIC HEARINGS ADJOURNMENT AND CONVENE: </w:t>
      </w:r>
      <w:r>
        <w:rPr>
          <w:rFonts w:eastAsia="Arial" w:cs="Arial"/>
        </w:rPr>
        <w:t xml:space="preserve">Adjourn as the City of Lebanon Budget Committee and convene as the Urban Renewal Agency Budget Committee </w:t>
      </w:r>
      <w:r>
        <w:rPr>
          <w:rFonts w:eastAsia="Arial" w:cs="Arial"/>
          <w:i/>
          <w:iCs/>
        </w:rPr>
        <w:t>- Committee Chair</w:t>
      </w:r>
    </w:p>
    <w:p w:rsidR="00386BDF" w:rsidRDefault="00000000">
      <w:pPr>
        <w:spacing w:line="240" w:lineRule="auto"/>
        <w:rPr>
          <w:rFonts w:eastAsia="Arial" w:cs="Arial"/>
        </w:rPr>
      </w:pPr>
      <w:r>
        <w:rPr>
          <w:rFonts w:eastAsia="Arial" w:cs="Arial"/>
          <w:b/>
          <w:bCs/>
        </w:rPr>
        <w:t xml:space="preserve">PUBLIC HEARINGS: </w:t>
      </w:r>
      <w:r>
        <w:rPr>
          <w:rFonts w:eastAsia="Arial" w:cs="Arial"/>
        </w:rPr>
        <w:t>Chair opens and closes each hearing prior to the motion.</w:t>
      </w:r>
    </w:p>
    <w:p w:rsidR="00386BDF" w:rsidRDefault="00000000">
      <w:pPr>
        <w:spacing w:line="240" w:lineRule="auto"/>
        <w:rPr>
          <w:rFonts w:eastAsia="Arial" w:cs="Arial"/>
        </w:rPr>
      </w:pPr>
      <w:r>
        <w:rPr>
          <w:rFonts w:eastAsia="Arial" w:cs="Arial"/>
          <w:b/>
          <w:bCs/>
        </w:rPr>
        <w:t>A. Proposed Urban Renewal District Taxes</w:t>
      </w:r>
    </w:p>
    <w:p w:rsidR="00386BDF" w:rsidRDefault="00000000">
      <w:pPr>
        <w:spacing w:line="240" w:lineRule="auto"/>
        <w:rPr>
          <w:rFonts w:eastAsia="Arial" w:cs="Arial"/>
        </w:rPr>
      </w:pPr>
      <w:r>
        <w:rPr>
          <w:rFonts w:eastAsia="Arial" w:cs="Arial"/>
          <w:i/>
          <w:iCs/>
        </w:rPr>
        <w:t>Motion: I move to recommend the Urban Renewal Agency approve the NW Lebanon URD Taxes for FY 2024/2025 at the tax increment value of $ 1,684,161 (one million six hundred eighty-four thousand, one hundred and sixty-one dollars)</w:t>
      </w:r>
    </w:p>
    <w:p w:rsidR="00386BDF" w:rsidRDefault="00000000">
      <w:pPr>
        <w:spacing w:line="240" w:lineRule="auto"/>
        <w:rPr>
          <w:rFonts w:eastAsia="Arial" w:cs="Arial"/>
        </w:rPr>
      </w:pPr>
      <w:r>
        <w:rPr>
          <w:rFonts w:eastAsia="Arial" w:cs="Arial"/>
          <w:i/>
          <w:iCs/>
        </w:rPr>
        <w:t>Motion: I move to recommend the Urban Renewal Agency approve the Cheadle Lake URD Taxes for FY 2024/2024 at the rate of 100% the amount from the division of tax.</w:t>
      </w:r>
    </w:p>
    <w:p w:rsidR="00386BDF" w:rsidRDefault="00000000">
      <w:pPr>
        <w:spacing w:line="240" w:lineRule="auto"/>
        <w:rPr>
          <w:rFonts w:eastAsia="Arial" w:cs="Arial"/>
        </w:rPr>
      </w:pPr>
      <w:r>
        <w:rPr>
          <w:rFonts w:eastAsia="Arial" w:cs="Arial"/>
          <w:i/>
          <w:iCs/>
        </w:rPr>
        <w:t>Motion: I move to recommend the Urban Renewal Agency approve the N Gateway URD Taxes for FY 2024/2025 and the rate of 100% of the amount from the division of tax.</w:t>
      </w:r>
    </w:p>
    <w:p w:rsidR="00386BDF" w:rsidRDefault="00000000">
      <w:pPr>
        <w:spacing w:line="240" w:lineRule="auto"/>
        <w:rPr>
          <w:rFonts w:eastAsia="Arial" w:cs="Arial"/>
        </w:rPr>
      </w:pPr>
      <w:r>
        <w:rPr>
          <w:rFonts w:eastAsia="Arial" w:cs="Arial"/>
          <w:i/>
          <w:iCs/>
        </w:rPr>
        <w:t>Motion: I move to recommend the Urban Renewal Agency approve the Downtown URD Taxes for FY 2024/2025 at the rate of 100% of the amount from the division of tax.</w:t>
      </w:r>
    </w:p>
    <w:p w:rsidR="00386BDF" w:rsidRDefault="00000000">
      <w:pPr>
        <w:spacing w:line="240" w:lineRule="auto"/>
        <w:rPr>
          <w:rFonts w:eastAsia="Arial" w:cs="Arial"/>
        </w:rPr>
      </w:pPr>
      <w:r>
        <w:rPr>
          <w:rFonts w:eastAsia="Arial" w:cs="Arial"/>
          <w:i/>
          <w:iCs/>
        </w:rPr>
        <w:t>Motion: I move to recommend the Urban Renewal Agency approve the Mill Race URD Taxes for FY 2024/2025 at the rate of 100% of the amount from the division of tax.</w:t>
      </w:r>
    </w:p>
    <w:p w:rsidR="00386BDF" w:rsidRDefault="00000000">
      <w:pPr>
        <w:spacing w:line="240" w:lineRule="auto"/>
        <w:rPr>
          <w:rFonts w:eastAsia="Arial" w:cs="Arial"/>
        </w:rPr>
      </w:pPr>
      <w:r>
        <w:rPr>
          <w:rFonts w:eastAsia="Arial" w:cs="Arial"/>
          <w:b/>
          <w:bCs/>
        </w:rPr>
        <w:t>B. Proposed Urban Renewal Budget</w:t>
      </w:r>
    </w:p>
    <w:p w:rsidR="00386BDF" w:rsidRDefault="00000000">
      <w:pPr>
        <w:spacing w:line="240" w:lineRule="auto"/>
        <w:rPr>
          <w:rFonts w:eastAsia="Arial" w:cs="Arial"/>
        </w:rPr>
      </w:pPr>
      <w:r>
        <w:rPr>
          <w:rFonts w:eastAsia="Arial" w:cs="Arial"/>
          <w:i/>
          <w:iCs/>
        </w:rPr>
        <w:t>Motion: I move to recommend the Urban Renewal Agency FY 2024/2025 Budget in the sum of $2,839,366 (two million eight hundred thirty-nine thousand three hundred sixty-six dollars) as proposed by the Agency's Budget Officer and recommend the City of Lebanon City Council adopt the fiscal year budget.</w:t>
      </w:r>
    </w:p>
    <w:p w:rsidR="00386BDF" w:rsidRDefault="00000000">
      <w:pPr>
        <w:spacing w:line="240" w:lineRule="auto"/>
        <w:rPr>
          <w:rFonts w:eastAsia="Arial" w:cs="Arial"/>
        </w:rPr>
      </w:pPr>
      <w:r>
        <w:rPr>
          <w:rFonts w:eastAsia="Arial" w:cs="Arial"/>
          <w:b/>
          <w:bCs/>
        </w:rPr>
        <w:t>Adjourn as the Urban Renewal Agency Budget Committee and reconvene as the City of Lebanon Budget Committee</w:t>
      </w:r>
      <w:r>
        <w:rPr>
          <w:rFonts w:eastAsia="Arial" w:cs="Arial"/>
        </w:rPr>
        <w:t xml:space="preserve"> - </w:t>
      </w:r>
      <w:r>
        <w:rPr>
          <w:rFonts w:eastAsia="Arial" w:cs="Arial"/>
          <w:i/>
          <w:iCs/>
        </w:rPr>
        <w:t>Committe Chair</w:t>
      </w:r>
    </w:p>
    <w:p w:rsidR="00386BDF" w:rsidRDefault="00000000">
      <w:pPr>
        <w:spacing w:line="240" w:lineRule="auto"/>
        <w:rPr>
          <w:rFonts w:eastAsia="Arial" w:cs="Arial"/>
        </w:rPr>
      </w:pPr>
      <w:r>
        <w:rPr>
          <w:rFonts w:eastAsia="Arial" w:cs="Arial"/>
          <w:b/>
          <w:bCs/>
        </w:rPr>
        <w:t>PUBLIC COMMENTS</w:t>
      </w:r>
    </w:p>
    <w:p w:rsidR="00386BDF" w:rsidRDefault="00000000">
      <w:pPr>
        <w:spacing w:line="240" w:lineRule="auto"/>
        <w:rPr>
          <w:rFonts w:eastAsia="Arial" w:cs="Arial"/>
        </w:rPr>
      </w:pPr>
      <w:r>
        <w:rPr>
          <w:rFonts w:eastAsia="Arial" w:cs="Arial"/>
          <w:b/>
          <w:bCs/>
        </w:rPr>
        <w:t>COMMITTEE COMMENTS</w:t>
      </w:r>
    </w:p>
    <w:p w:rsidR="00386BDF" w:rsidRDefault="00000000">
      <w:pPr>
        <w:spacing w:line="240" w:lineRule="auto"/>
        <w:rPr>
          <w:rFonts w:eastAsia="Arial" w:cs="Arial"/>
        </w:rPr>
      </w:pPr>
      <w:r>
        <w:rPr>
          <w:rFonts w:eastAsia="Arial" w:cs="Arial"/>
          <w:b/>
          <w:bCs/>
        </w:rPr>
        <w:t>NEXT SCHEDULED BUDGET MEETING</w:t>
      </w:r>
    </w:p>
    <w:p w:rsidR="00386BDF" w:rsidRDefault="00000000">
      <w:pPr>
        <w:spacing w:line="240" w:lineRule="auto"/>
        <w:rPr>
          <w:rFonts w:eastAsia="Arial" w:cs="Arial"/>
        </w:rPr>
      </w:pPr>
      <w:r>
        <w:rPr>
          <w:rFonts w:eastAsia="Arial" w:cs="Arial"/>
          <w:b/>
          <w:bCs/>
        </w:rPr>
        <w:t>ADJOURNMENT</w:t>
      </w:r>
    </w:p>
    <w:p w:rsidR="00386BDF" w:rsidRDefault="00386BDF">
      <w:pPr>
        <w:spacing w:line="240" w:lineRule="auto"/>
        <w:rPr>
          <w:rFonts w:eastAsia="Arial" w:cs="Arial"/>
        </w:rPr>
      </w:pPr>
    </w:p>
    <w:p w:rsidR="00386BDF" w:rsidRDefault="00000000">
      <w:pPr>
        <w:spacing w:line="240" w:lineRule="auto"/>
        <w:jc w:val="center"/>
        <w:rPr>
          <w:rFonts w:eastAsia="Arial" w:cs="Arial"/>
        </w:rPr>
      </w:pPr>
      <w:r>
        <w:rPr>
          <w:rFonts w:eastAsia="Arial" w:cs="Arial"/>
          <w:i/>
          <w:iCs/>
        </w:rPr>
        <w:t>Meetings are recorded and available on the City’s YouTube page at:</w:t>
      </w:r>
    </w:p>
    <w:p w:rsidR="00386BDF" w:rsidRDefault="00000000">
      <w:pPr>
        <w:spacing w:line="240" w:lineRule="auto"/>
        <w:jc w:val="center"/>
        <w:rPr>
          <w:rFonts w:eastAsia="Arial" w:cs="Arial"/>
        </w:rPr>
      </w:pPr>
      <w:r>
        <w:rPr>
          <w:rFonts w:eastAsia="Arial" w:cs="Arial"/>
          <w:u w:val="single"/>
        </w:rPr>
        <w:t>https://www.youtube.com/user/CityofLebanonOR/videos</w:t>
      </w:r>
    </w:p>
    <w:p w:rsidR="00386BDF" w:rsidRDefault="00386BDF">
      <w:pPr>
        <w:spacing w:line="240" w:lineRule="auto"/>
        <w:rPr>
          <w:rFonts w:eastAsia="Arial" w:cs="Arial"/>
        </w:rPr>
      </w:pPr>
    </w:p>
    <w:p w:rsidR="00386BDF" w:rsidRDefault="00000000">
      <w:pPr>
        <w:spacing w:line="240" w:lineRule="auto"/>
        <w:rPr>
          <w:rFonts w:eastAsia="Arial" w:cs="Arial"/>
        </w:rPr>
      </w:pPr>
      <w:r>
        <w:rPr>
          <w:rFonts w:eastAsia="Arial" w:cs="Arial"/>
          <w:i/>
          <w:iCs/>
        </w:rPr>
        <w:t xml:space="preserve">The meeting location is accessible to persons with disabilities.  A request for an interpreter for the hearing impaired or for other accommodations for persons with disabilities should be made at least 48 hours before the meeting to the City Recorder at 541.258.4905.  </w:t>
      </w:r>
      <w:r>
        <w:rPr>
          <w:rFonts w:eastAsia="Arial" w:cs="Arial"/>
        </w:rPr>
        <w:t> </w:t>
      </w:r>
      <w:bookmarkEnd w:id="5"/>
    </w:p>
    <w:sectPr w:rsidR="00386BDF">
      <w:pgSz w:w="12240" w:h="15840"/>
      <w:pgMar w:top="864"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1F56"/>
    <w:multiLevelType w:val="multilevel"/>
    <w:tmpl w:val="FEF801E6"/>
    <w:lvl w:ilvl="0">
      <w:start w:val="1"/>
      <w:numFmt w:val="bullet"/>
      <w:lvlText w:val=""/>
      <w:lvlJc w:val="left"/>
      <w:pPr>
        <w:ind w:left="1267" w:hanging="360"/>
      </w:pPr>
      <w:rPr>
        <w:rFonts w:ascii="Wingdings" w:hAnsi="Wingdings" w:hint="default"/>
        <w:color w:val="auto"/>
      </w:rPr>
    </w:lvl>
    <w:lvl w:ilvl="1">
      <w:start w:val="1"/>
      <w:numFmt w:val="bullet"/>
      <w:lvlText w:val="o"/>
      <w:lvlJc w:val="left"/>
      <w:pPr>
        <w:ind w:left="1987" w:hanging="360"/>
      </w:pPr>
      <w:rPr>
        <w:rFonts w:ascii="Courier New" w:hAnsi="Courier New" w:cs="Courier New" w:hint="default"/>
      </w:rPr>
    </w:lvl>
    <w:lvl w:ilvl="2">
      <w:start w:val="1"/>
      <w:numFmt w:val="bullet"/>
      <w:lvlText w:val=""/>
      <w:lvlJc w:val="left"/>
      <w:pPr>
        <w:ind w:left="2707" w:hanging="360"/>
      </w:pPr>
      <w:rPr>
        <w:rFonts w:ascii="Wingdings" w:hAnsi="Wingdings" w:hint="default"/>
      </w:rPr>
    </w:lvl>
    <w:lvl w:ilvl="3">
      <w:start w:val="1"/>
      <w:numFmt w:val="bullet"/>
      <w:lvlText w:val=""/>
      <w:lvlJc w:val="left"/>
      <w:pPr>
        <w:ind w:left="3427" w:hanging="360"/>
      </w:pPr>
      <w:rPr>
        <w:rFonts w:ascii="Symbol" w:hAnsi="Symbol" w:hint="default"/>
      </w:rPr>
    </w:lvl>
    <w:lvl w:ilvl="4">
      <w:start w:val="1"/>
      <w:numFmt w:val="bullet"/>
      <w:lvlText w:val="o"/>
      <w:lvlJc w:val="left"/>
      <w:pPr>
        <w:ind w:left="4147" w:hanging="360"/>
      </w:pPr>
      <w:rPr>
        <w:rFonts w:ascii="Courier New" w:hAnsi="Courier New" w:cs="Courier New" w:hint="default"/>
      </w:rPr>
    </w:lvl>
    <w:lvl w:ilvl="5">
      <w:start w:val="1"/>
      <w:numFmt w:val="bullet"/>
      <w:lvlText w:val=""/>
      <w:lvlJc w:val="left"/>
      <w:pPr>
        <w:ind w:left="4867" w:hanging="360"/>
      </w:pPr>
      <w:rPr>
        <w:rFonts w:ascii="Wingdings" w:hAnsi="Wingdings" w:hint="default"/>
      </w:rPr>
    </w:lvl>
    <w:lvl w:ilvl="6">
      <w:start w:val="1"/>
      <w:numFmt w:val="bullet"/>
      <w:lvlText w:val=""/>
      <w:lvlJc w:val="left"/>
      <w:pPr>
        <w:ind w:left="5587" w:hanging="360"/>
      </w:pPr>
      <w:rPr>
        <w:rFonts w:ascii="Symbol" w:hAnsi="Symbol" w:hint="default"/>
      </w:rPr>
    </w:lvl>
    <w:lvl w:ilvl="7">
      <w:start w:val="1"/>
      <w:numFmt w:val="bullet"/>
      <w:lvlText w:val="o"/>
      <w:lvlJc w:val="left"/>
      <w:pPr>
        <w:ind w:left="6307" w:hanging="360"/>
      </w:pPr>
      <w:rPr>
        <w:rFonts w:ascii="Courier New" w:hAnsi="Courier New" w:cs="Courier New" w:hint="default"/>
      </w:rPr>
    </w:lvl>
    <w:lvl w:ilvl="8">
      <w:start w:val="1"/>
      <w:numFmt w:val="bullet"/>
      <w:lvlText w:val=""/>
      <w:lvlJc w:val="left"/>
      <w:pPr>
        <w:ind w:left="7027" w:hanging="360"/>
      </w:pPr>
      <w:rPr>
        <w:rFonts w:ascii="Wingdings" w:hAnsi="Wingdings" w:hint="default"/>
      </w:rPr>
    </w:lvl>
  </w:abstractNum>
  <w:abstractNum w:abstractNumId="1" w15:restartNumberingAfterBreak="0">
    <w:nsid w:val="38717738"/>
    <w:multiLevelType w:val="multilevel"/>
    <w:tmpl w:val="7A1E2E48"/>
    <w:lvl w:ilvl="0">
      <w:start w:val="7"/>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15:restartNumberingAfterBreak="0">
    <w:nsid w:val="407C207D"/>
    <w:multiLevelType w:val="multilevel"/>
    <w:tmpl w:val="919C8534"/>
    <w:lvl w:ilvl="0">
      <w:start w:val="7"/>
      <w:numFmt w:val="decimal"/>
      <w:lvlText w:val="%1."/>
      <w:lvlJc w:val="left"/>
      <w:pPr>
        <w:ind w:left="792" w:hanging="360"/>
      </w:pPr>
      <w:rPr>
        <w:rFonts w:hint="default"/>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419B291D"/>
    <w:multiLevelType w:val="multilevel"/>
    <w:tmpl w:val="EE62C4C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7885E4E"/>
    <w:multiLevelType w:val="multilevel"/>
    <w:tmpl w:val="6B6C800C"/>
    <w:lvl w:ilvl="0">
      <w:start w:val="1"/>
      <w:numFmt w:val="decimal"/>
      <w:lvlText w:val="%1."/>
      <w:lvlJc w:val="left"/>
      <w:pPr>
        <w:ind w:left="864" w:hanging="432"/>
      </w:pPr>
      <w:rPr>
        <w:rFonts w:hint="default"/>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 w15:restartNumberingAfterBreak="0">
    <w:nsid w:val="50E10EAC"/>
    <w:multiLevelType w:val="multilevel"/>
    <w:tmpl w:val="819E01FE"/>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290875"/>
    <w:multiLevelType w:val="multilevel"/>
    <w:tmpl w:val="57B41F1A"/>
    <w:lvl w:ilvl="0">
      <w:start w:val="4"/>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953215"/>
    <w:multiLevelType w:val="multilevel"/>
    <w:tmpl w:val="0D1417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DE1523"/>
    <w:multiLevelType w:val="multilevel"/>
    <w:tmpl w:val="B024E1B4"/>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67227114">
    <w:abstractNumId w:val="0"/>
  </w:num>
  <w:num w:numId="2" w16cid:durableId="182550254">
    <w:abstractNumId w:val="1"/>
  </w:num>
  <w:num w:numId="3" w16cid:durableId="1330602435">
    <w:abstractNumId w:val="2"/>
  </w:num>
  <w:num w:numId="4" w16cid:durableId="1000891203">
    <w:abstractNumId w:val="3"/>
  </w:num>
  <w:num w:numId="5" w16cid:durableId="1544363133">
    <w:abstractNumId w:val="4"/>
  </w:num>
  <w:num w:numId="6" w16cid:durableId="1724795198">
    <w:abstractNumId w:val="5"/>
  </w:num>
  <w:num w:numId="7" w16cid:durableId="2098862389">
    <w:abstractNumId w:val="6"/>
  </w:num>
  <w:num w:numId="8" w16cid:durableId="597642747">
    <w:abstractNumId w:val="7"/>
  </w:num>
  <w:num w:numId="9" w16cid:durableId="702167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DF"/>
    <w:rsid w:val="00386BDF"/>
    <w:rsid w:val="0078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F0942-6F94-47F7-BAD0-D7326E84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8" ma:contentTypeDescription="Create a new document." ma:contentTypeScope="" ma:versionID="6ef0d687d7e5a2019fcb855eecec9910">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df51fbf22a66c757f56a77a62dfe1f0f"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BC85C-53D2-477B-9477-56817F0BF07B}">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D3691BD9-9C54-4A4D-807D-6355D117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DCD78-7361-459B-ACC8-D480E6BB7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Document</dc:title>
  <dc:subject/>
  <dc:creator>Eilee Guddat</dc:creator>
  <cp:keywords>Council Meeting Document</cp:keywords>
  <dc:description/>
  <cp:lastModifiedBy>Julie Fisher</cp:lastModifiedBy>
  <cp:revision>2</cp:revision>
  <dcterms:created xsi:type="dcterms:W3CDTF">2024-04-27T13:43:00Z</dcterms:created>
  <dcterms:modified xsi:type="dcterms:W3CDTF">2024-04-27T13:43:00Z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